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37DF" w14:textId="77777777" w:rsidR="002F2DB0" w:rsidRPr="002F2DB0" w:rsidRDefault="002F2DB0" w:rsidP="002F2DB0">
      <w:pPr>
        <w:spacing w:line="360" w:lineRule="auto"/>
        <w:rPr>
          <w:rFonts w:ascii="Times New Roman" w:eastAsia="Times New Roman" w:hAnsi="Times New Roman" w:cs="Times New Roman"/>
          <w:smallCaps/>
          <w:color w:val="000000"/>
          <w:lang w:eastAsia="it-IT"/>
        </w:rPr>
      </w:pPr>
      <w:r w:rsidRPr="002F2DB0">
        <w:rPr>
          <w:rFonts w:ascii="Times New Roman" w:eastAsia="Times New Roman" w:hAnsi="Times New Roman" w:cs="Times New Roman"/>
          <w:smallCaps/>
          <w:color w:val="000000"/>
          <w:lang w:eastAsia="it-IT"/>
        </w:rPr>
        <w:t>Una finzione/funzione d’oggetto da quietanzare</w:t>
      </w:r>
    </w:p>
    <w:p w14:paraId="5015D8EC" w14:textId="2277130A" w:rsidR="0071704B" w:rsidRPr="002F2DB0" w:rsidRDefault="002F2DB0" w:rsidP="002F2DB0">
      <w:pPr>
        <w:spacing w:line="360" w:lineRule="auto"/>
        <w:rPr>
          <w:rFonts w:ascii="Times New Roman" w:eastAsia="Times New Roman" w:hAnsi="Times New Roman" w:cs="Times New Roman"/>
          <w:i/>
          <w:iCs/>
          <w:color w:val="000000"/>
          <w:lang w:eastAsia="it-IT"/>
        </w:rPr>
      </w:pPr>
      <w:r w:rsidRPr="002F2DB0">
        <w:rPr>
          <w:rFonts w:ascii="Times New Roman" w:eastAsia="Times New Roman" w:hAnsi="Times New Roman" w:cs="Times New Roman"/>
          <w:i/>
          <w:iCs/>
          <w:color w:val="000000"/>
          <w:lang w:eastAsia="it-IT"/>
        </w:rPr>
        <w:t xml:space="preserve">di </w:t>
      </w:r>
      <w:r w:rsidR="00D04673" w:rsidRPr="002F2DB0">
        <w:rPr>
          <w:rFonts w:ascii="Times New Roman" w:eastAsia="Times New Roman" w:hAnsi="Times New Roman" w:cs="Times New Roman"/>
          <w:i/>
          <w:iCs/>
          <w:color w:val="000000"/>
          <w:lang w:eastAsia="it-IT"/>
        </w:rPr>
        <w:t>Davide Pegoraro</w:t>
      </w:r>
    </w:p>
    <w:p w14:paraId="78D4E705" w14:textId="77777777" w:rsidR="0071704B" w:rsidRPr="002F2DB0" w:rsidRDefault="0071704B" w:rsidP="002F2DB0">
      <w:pPr>
        <w:spacing w:line="360" w:lineRule="auto"/>
        <w:rPr>
          <w:rFonts w:ascii="Times New Roman" w:eastAsia="Times New Roman" w:hAnsi="Times New Roman" w:cs="Times New Roman"/>
          <w:color w:val="000000"/>
          <w:lang w:eastAsia="it-IT"/>
        </w:rPr>
      </w:pPr>
    </w:p>
    <w:p w14:paraId="7989B83B" w14:textId="6B427994" w:rsidR="00C44E3E" w:rsidRPr="002F2DB0" w:rsidRDefault="004C1776" w:rsidP="002F2DB0">
      <w:pPr>
        <w:spacing w:line="360" w:lineRule="auto"/>
        <w:jc w:val="both"/>
        <w:rPr>
          <w:rFonts w:ascii="Times New Roman" w:eastAsia="Times New Roman" w:hAnsi="Times New Roman" w:cs="Times New Roman"/>
          <w:lang w:eastAsia="it-IT"/>
        </w:rPr>
      </w:pPr>
      <w:r w:rsidRPr="002F2DB0">
        <w:rPr>
          <w:rFonts w:ascii="Times New Roman" w:eastAsia="Times New Roman" w:hAnsi="Times New Roman" w:cs="Times New Roman"/>
          <w:color w:val="000000"/>
          <w:lang w:eastAsia="it-IT"/>
        </w:rPr>
        <w:t>«</w:t>
      </w:r>
      <w:r w:rsidR="00C44E3E" w:rsidRPr="002F2DB0">
        <w:rPr>
          <w:rFonts w:ascii="Times New Roman" w:eastAsia="Times New Roman" w:hAnsi="Times New Roman" w:cs="Times New Roman"/>
          <w:color w:val="000000"/>
          <w:lang w:eastAsia="it-IT"/>
        </w:rPr>
        <w:t xml:space="preserve">Non siamo dunque noi, Jacques Lacan, che confidiamo soltanto nell'operare sul soggetto in quanto passione del linguaggio, ma piuttosto coloro che lo </w:t>
      </w:r>
      <w:proofErr w:type="spellStart"/>
      <w:r w:rsidR="00C44E3E" w:rsidRPr="002F2DB0">
        <w:rPr>
          <w:rFonts w:ascii="Times New Roman" w:eastAsia="Times New Roman" w:hAnsi="Times New Roman" w:cs="Times New Roman"/>
          <w:color w:val="000000"/>
          <w:lang w:eastAsia="it-IT"/>
        </w:rPr>
        <w:t>quietanziano</w:t>
      </w:r>
      <w:proofErr w:type="spellEnd"/>
      <w:r w:rsidR="00C44E3E" w:rsidRPr="002F2DB0">
        <w:rPr>
          <w:rFonts w:ascii="Times New Roman" w:eastAsia="Times New Roman" w:hAnsi="Times New Roman" w:cs="Times New Roman"/>
          <w:color w:val="000000"/>
          <w:lang w:eastAsia="it-IT"/>
        </w:rPr>
        <w:t xml:space="preserve"> avendone ottenuto l'emissione di belle parole. Restando in questa finzione senza intendere nulla della struttura in cui essa si realizza, ci si preoccupa solo di fingerla reale e si cade nella forgiatura. Il valore della psicoanalisi consiste nell'operare sul fantasma</w:t>
      </w:r>
      <w:bookmarkStart w:id="0" w:name="_Hlk126083897"/>
      <w:r w:rsidRPr="002F2DB0">
        <w:rPr>
          <w:rFonts w:ascii="Times New Roman" w:eastAsia="Times New Roman" w:hAnsi="Times New Roman" w:cs="Times New Roman"/>
          <w:color w:val="000000"/>
          <w:lang w:eastAsia="it-IT"/>
        </w:rPr>
        <w:t>»</w:t>
      </w:r>
      <w:bookmarkEnd w:id="0"/>
      <w:r w:rsidRPr="002F2DB0">
        <w:rPr>
          <w:rStyle w:val="Rimandonotaapidipagina"/>
          <w:rFonts w:ascii="Times New Roman" w:eastAsia="Times New Roman" w:hAnsi="Times New Roman" w:cs="Times New Roman"/>
          <w:color w:val="000000"/>
          <w:lang w:eastAsia="it-IT"/>
        </w:rPr>
        <w:footnoteReference w:id="1"/>
      </w:r>
      <w:r w:rsidR="00C44E3E" w:rsidRPr="002F2DB0">
        <w:rPr>
          <w:rFonts w:ascii="Times New Roman" w:eastAsia="Times New Roman" w:hAnsi="Times New Roman" w:cs="Times New Roman"/>
          <w:color w:val="000000"/>
          <w:lang w:eastAsia="it-IT"/>
        </w:rPr>
        <w:t xml:space="preserve">. </w:t>
      </w:r>
    </w:p>
    <w:p w14:paraId="076B5283" w14:textId="783CC288" w:rsidR="00B960F6" w:rsidRPr="002F2DB0" w:rsidRDefault="00C44E3E" w:rsidP="002F2DB0">
      <w:pPr>
        <w:spacing w:line="360" w:lineRule="auto"/>
        <w:jc w:val="both"/>
        <w:rPr>
          <w:rFonts w:ascii="Times New Roman" w:hAnsi="Times New Roman" w:cs="Times New Roman"/>
        </w:rPr>
      </w:pPr>
      <w:r w:rsidRPr="002F2DB0">
        <w:rPr>
          <w:rFonts w:ascii="Times New Roman" w:hAnsi="Times New Roman" w:cs="Times New Roman"/>
        </w:rPr>
        <w:t xml:space="preserve">Ho scelto di partire da questa frase perché a colpo d’occhio sono stato catturato dai significanti </w:t>
      </w:r>
      <w:bookmarkStart w:id="1" w:name="_Hlk126083630"/>
      <w:r w:rsidR="004C1776" w:rsidRPr="002F2DB0">
        <w:rPr>
          <w:rFonts w:ascii="Times New Roman" w:hAnsi="Times New Roman" w:cs="Times New Roman"/>
        </w:rPr>
        <w:t>«</w:t>
      </w:r>
      <w:bookmarkEnd w:id="1"/>
      <w:r w:rsidRPr="002F2DB0">
        <w:rPr>
          <w:rFonts w:ascii="Times New Roman" w:hAnsi="Times New Roman" w:cs="Times New Roman"/>
        </w:rPr>
        <w:t>emissione di belle parole</w:t>
      </w:r>
      <w:r w:rsidR="003C69E9" w:rsidRPr="002F2DB0">
        <w:rPr>
          <w:rFonts w:ascii="Times New Roman" w:eastAsia="Times New Roman" w:hAnsi="Times New Roman" w:cs="Times New Roman"/>
          <w:color w:val="000000"/>
          <w:lang w:eastAsia="it-IT"/>
        </w:rPr>
        <w:t>»</w:t>
      </w:r>
      <w:r w:rsidR="00B145CF" w:rsidRPr="002F2DB0">
        <w:rPr>
          <w:rStyle w:val="Rimandonotaapidipagina"/>
          <w:rFonts w:ascii="Times New Roman" w:eastAsia="Times New Roman" w:hAnsi="Times New Roman" w:cs="Times New Roman"/>
          <w:color w:val="000000"/>
          <w:lang w:eastAsia="it-IT"/>
        </w:rPr>
        <w:footnoteReference w:id="2"/>
      </w:r>
      <w:r w:rsidRPr="002F2DB0">
        <w:rPr>
          <w:rFonts w:ascii="Times New Roman" w:hAnsi="Times New Roman" w:cs="Times New Roman"/>
        </w:rPr>
        <w:t xml:space="preserve">, </w:t>
      </w:r>
      <w:r w:rsidR="004C1776" w:rsidRPr="002F2DB0">
        <w:rPr>
          <w:rFonts w:ascii="Times New Roman" w:hAnsi="Times New Roman" w:cs="Times New Roman"/>
        </w:rPr>
        <w:t>«</w:t>
      </w:r>
      <w:r w:rsidRPr="002F2DB0">
        <w:rPr>
          <w:rFonts w:ascii="Times New Roman" w:hAnsi="Times New Roman" w:cs="Times New Roman"/>
        </w:rPr>
        <w:t>finzione</w:t>
      </w:r>
      <w:r w:rsidR="003C69E9" w:rsidRPr="002F2DB0">
        <w:rPr>
          <w:rFonts w:ascii="Times New Roman" w:eastAsia="Times New Roman" w:hAnsi="Times New Roman" w:cs="Times New Roman"/>
          <w:color w:val="000000"/>
          <w:lang w:eastAsia="it-IT"/>
        </w:rPr>
        <w:t>»</w:t>
      </w:r>
      <w:r w:rsidR="00B145CF" w:rsidRPr="002F2DB0">
        <w:rPr>
          <w:rStyle w:val="Rimandonotaapidipagina"/>
          <w:rFonts w:ascii="Times New Roman" w:eastAsia="Times New Roman" w:hAnsi="Times New Roman" w:cs="Times New Roman"/>
          <w:color w:val="000000"/>
          <w:lang w:eastAsia="it-IT"/>
        </w:rPr>
        <w:footnoteReference w:id="3"/>
      </w:r>
      <w:r w:rsidRPr="002F2DB0">
        <w:rPr>
          <w:rFonts w:ascii="Times New Roman" w:hAnsi="Times New Roman" w:cs="Times New Roman"/>
        </w:rPr>
        <w:t xml:space="preserve">, </w:t>
      </w:r>
      <w:r w:rsidR="004C1776" w:rsidRPr="002F2DB0">
        <w:rPr>
          <w:rFonts w:ascii="Times New Roman" w:hAnsi="Times New Roman" w:cs="Times New Roman"/>
        </w:rPr>
        <w:t>«</w:t>
      </w:r>
      <w:r w:rsidRPr="002F2DB0">
        <w:rPr>
          <w:rFonts w:ascii="Times New Roman" w:hAnsi="Times New Roman" w:cs="Times New Roman"/>
        </w:rPr>
        <w:t>fi</w:t>
      </w:r>
      <w:r w:rsidR="004C1776" w:rsidRPr="002F2DB0">
        <w:rPr>
          <w:rFonts w:ascii="Times New Roman" w:hAnsi="Times New Roman" w:cs="Times New Roman"/>
        </w:rPr>
        <w:t>ngere come</w:t>
      </w:r>
      <w:r w:rsidRPr="002F2DB0">
        <w:rPr>
          <w:rFonts w:ascii="Times New Roman" w:hAnsi="Times New Roman" w:cs="Times New Roman"/>
        </w:rPr>
        <w:t xml:space="preserve"> reale</w:t>
      </w:r>
      <w:r w:rsidR="003C69E9" w:rsidRPr="002F2DB0">
        <w:rPr>
          <w:rFonts w:ascii="Times New Roman" w:eastAsia="Times New Roman" w:hAnsi="Times New Roman" w:cs="Times New Roman"/>
          <w:color w:val="000000"/>
          <w:lang w:eastAsia="it-IT"/>
        </w:rPr>
        <w:t>»</w:t>
      </w:r>
      <w:r w:rsidR="00B145CF" w:rsidRPr="002F2DB0">
        <w:rPr>
          <w:rStyle w:val="Rimandonotaapidipagina"/>
          <w:rFonts w:ascii="Times New Roman" w:eastAsia="Times New Roman" w:hAnsi="Times New Roman" w:cs="Times New Roman"/>
          <w:color w:val="000000"/>
          <w:lang w:eastAsia="it-IT"/>
        </w:rPr>
        <w:footnoteReference w:id="4"/>
      </w:r>
      <w:r w:rsidRPr="002F2DB0">
        <w:rPr>
          <w:rFonts w:ascii="Times New Roman" w:hAnsi="Times New Roman" w:cs="Times New Roman"/>
        </w:rPr>
        <w:t xml:space="preserve"> e </w:t>
      </w:r>
      <w:r w:rsidR="004C1776" w:rsidRPr="002F2DB0">
        <w:rPr>
          <w:rFonts w:ascii="Times New Roman" w:hAnsi="Times New Roman" w:cs="Times New Roman"/>
        </w:rPr>
        <w:t>«</w:t>
      </w:r>
      <w:r w:rsidRPr="002F2DB0">
        <w:rPr>
          <w:rFonts w:ascii="Times New Roman" w:hAnsi="Times New Roman" w:cs="Times New Roman"/>
        </w:rPr>
        <w:t>forgiatura</w:t>
      </w:r>
      <w:r w:rsidR="003C69E9" w:rsidRPr="002F2DB0">
        <w:rPr>
          <w:rFonts w:ascii="Times New Roman" w:eastAsia="Times New Roman" w:hAnsi="Times New Roman" w:cs="Times New Roman"/>
          <w:color w:val="000000"/>
          <w:lang w:eastAsia="it-IT"/>
        </w:rPr>
        <w:t>»</w:t>
      </w:r>
      <w:r w:rsidR="00B145CF" w:rsidRPr="002F2DB0">
        <w:rPr>
          <w:rStyle w:val="Rimandonotaapidipagina"/>
          <w:rFonts w:ascii="Times New Roman" w:eastAsia="Times New Roman" w:hAnsi="Times New Roman" w:cs="Times New Roman"/>
          <w:color w:val="000000"/>
          <w:lang w:eastAsia="it-IT"/>
        </w:rPr>
        <w:footnoteReference w:id="5"/>
      </w:r>
      <w:r w:rsidRPr="002F2DB0">
        <w:rPr>
          <w:rFonts w:ascii="Times New Roman" w:hAnsi="Times New Roman" w:cs="Times New Roman"/>
        </w:rPr>
        <w:t xml:space="preserve">. Mi ha altresì sorpreso l’espressione </w:t>
      </w:r>
      <w:r w:rsidR="004C1776" w:rsidRPr="002F2DB0">
        <w:rPr>
          <w:rFonts w:ascii="Times New Roman" w:hAnsi="Times New Roman" w:cs="Times New Roman"/>
        </w:rPr>
        <w:t>«</w:t>
      </w:r>
      <w:r w:rsidRPr="002F2DB0">
        <w:rPr>
          <w:rFonts w:ascii="Times New Roman" w:hAnsi="Times New Roman" w:cs="Times New Roman"/>
        </w:rPr>
        <w:t>quietanzare il soggetto</w:t>
      </w:r>
      <w:r w:rsidR="00B145CF" w:rsidRPr="002F2DB0">
        <w:rPr>
          <w:rFonts w:ascii="Times New Roman" w:eastAsia="Times New Roman" w:hAnsi="Times New Roman" w:cs="Times New Roman"/>
          <w:color w:val="000000"/>
          <w:lang w:eastAsia="it-IT"/>
        </w:rPr>
        <w:t>»</w:t>
      </w:r>
      <w:r w:rsidR="00B145CF" w:rsidRPr="002F2DB0">
        <w:rPr>
          <w:rStyle w:val="Rimandonotaapidipagina"/>
          <w:rFonts w:ascii="Times New Roman" w:eastAsia="Times New Roman" w:hAnsi="Times New Roman" w:cs="Times New Roman"/>
          <w:color w:val="000000"/>
          <w:lang w:eastAsia="it-IT"/>
        </w:rPr>
        <w:footnoteReference w:id="6"/>
      </w:r>
      <w:r w:rsidRPr="002F2DB0">
        <w:rPr>
          <w:rFonts w:ascii="Times New Roman" w:hAnsi="Times New Roman" w:cs="Times New Roman"/>
        </w:rPr>
        <w:t xml:space="preserve"> che richiama l’economia</w:t>
      </w:r>
      <w:r w:rsidR="00AD4B56" w:rsidRPr="002F2DB0">
        <w:rPr>
          <w:rFonts w:ascii="Times New Roman" w:hAnsi="Times New Roman" w:cs="Times New Roman"/>
        </w:rPr>
        <w:t>, una certa idea della parola e il saldo che porrebbe fine al debito del soggetto. Occorre precisare che qui Lacan non parla dell’analizzante, ma dell’analista</w:t>
      </w:r>
      <w:r w:rsidR="00B02692" w:rsidRPr="002F2DB0">
        <w:rPr>
          <w:rFonts w:ascii="Times New Roman" w:hAnsi="Times New Roman" w:cs="Times New Roman"/>
        </w:rPr>
        <w:t xml:space="preserve"> e dell’atto che ci aspetta da questa funzione</w:t>
      </w:r>
      <w:r w:rsidR="00AD4B56" w:rsidRPr="002F2DB0">
        <w:rPr>
          <w:rFonts w:ascii="Times New Roman" w:hAnsi="Times New Roman" w:cs="Times New Roman"/>
        </w:rPr>
        <w:t>.</w:t>
      </w:r>
      <w:r w:rsidR="00B61880" w:rsidRPr="002F2DB0">
        <w:rPr>
          <w:rFonts w:ascii="Times New Roman" w:hAnsi="Times New Roman" w:cs="Times New Roman"/>
        </w:rPr>
        <w:t xml:space="preserve"> Vengo ora al contesto in cui è stata pronunciata questa frase, che è un Congresso sulle psicosi infantili, nel 196</w:t>
      </w:r>
      <w:r w:rsidR="004C1776" w:rsidRPr="002F2DB0">
        <w:rPr>
          <w:rFonts w:ascii="Times New Roman" w:hAnsi="Times New Roman" w:cs="Times New Roman"/>
        </w:rPr>
        <w:t>7</w:t>
      </w:r>
      <w:r w:rsidR="00B61880" w:rsidRPr="002F2DB0">
        <w:rPr>
          <w:rFonts w:ascii="Times New Roman" w:hAnsi="Times New Roman" w:cs="Times New Roman"/>
        </w:rPr>
        <w:t xml:space="preserve">. Il testo, pubblicato in </w:t>
      </w:r>
      <w:r w:rsidR="00B61880" w:rsidRPr="002F2DB0">
        <w:rPr>
          <w:rFonts w:ascii="Times New Roman" w:hAnsi="Times New Roman" w:cs="Times New Roman"/>
          <w:i/>
          <w:iCs/>
        </w:rPr>
        <w:t>Altri scritti</w:t>
      </w:r>
      <w:r w:rsidR="00B61880" w:rsidRPr="002F2DB0">
        <w:rPr>
          <w:rFonts w:ascii="Times New Roman" w:hAnsi="Times New Roman" w:cs="Times New Roman"/>
        </w:rPr>
        <w:t xml:space="preserve"> per i tipi di Einaudi</w:t>
      </w:r>
      <w:r w:rsidR="00444162" w:rsidRPr="002F2DB0">
        <w:rPr>
          <w:rFonts w:ascii="Times New Roman" w:hAnsi="Times New Roman" w:cs="Times New Roman"/>
        </w:rPr>
        <w:t>, è</w:t>
      </w:r>
      <w:r w:rsidR="00B61880" w:rsidRPr="002F2DB0">
        <w:rPr>
          <w:rFonts w:ascii="Times New Roman" w:hAnsi="Times New Roman" w:cs="Times New Roman"/>
        </w:rPr>
        <w:t xml:space="preserve"> intitolato </w:t>
      </w:r>
      <w:r w:rsidR="00B61880" w:rsidRPr="002F2DB0">
        <w:rPr>
          <w:rFonts w:ascii="Times New Roman" w:hAnsi="Times New Roman" w:cs="Times New Roman"/>
          <w:i/>
          <w:iCs/>
        </w:rPr>
        <w:t>Allocuzione sulle psicosi infantili</w:t>
      </w:r>
      <w:r w:rsidR="00B61880" w:rsidRPr="002F2DB0">
        <w:rPr>
          <w:rFonts w:ascii="Times New Roman" w:hAnsi="Times New Roman" w:cs="Times New Roman"/>
        </w:rPr>
        <w:t>. Abbiamo una lunga introduzione prima di incontrare questo passaggio: il tema centrale è quello della libertà. Lacan intende mostrare come il binomio psicosi e libertà sia una prospettiva molto miope, sia dal punto di vista della clinica sia da quello della politica. In ogni caso però ci dice anche</w:t>
      </w:r>
      <w:r w:rsidR="00B960F6" w:rsidRPr="002F2DB0">
        <w:rPr>
          <w:rFonts w:ascii="Times New Roman" w:hAnsi="Times New Roman" w:cs="Times New Roman"/>
        </w:rPr>
        <w:t xml:space="preserve"> che</w:t>
      </w:r>
      <w:r w:rsidR="00B61880" w:rsidRPr="002F2DB0">
        <w:rPr>
          <w:rFonts w:ascii="Times New Roman" w:hAnsi="Times New Roman" w:cs="Times New Roman"/>
        </w:rPr>
        <w:t>, se non preso dal lato dell’ideologia, rimane comunque un concetto cardine in relazione sempre alla cura e alla politica, pres</w:t>
      </w:r>
      <w:r w:rsidR="00B960F6" w:rsidRPr="002F2DB0">
        <w:rPr>
          <w:rFonts w:ascii="Times New Roman" w:hAnsi="Times New Roman" w:cs="Times New Roman"/>
        </w:rPr>
        <w:t>e</w:t>
      </w:r>
      <w:r w:rsidR="00B61880" w:rsidRPr="002F2DB0">
        <w:rPr>
          <w:rFonts w:ascii="Times New Roman" w:hAnsi="Times New Roman" w:cs="Times New Roman"/>
        </w:rPr>
        <w:t xml:space="preserve"> dal lato del far posto ai soggetti. Due sembrano essere i declini a lui contemporanei del</w:t>
      </w:r>
      <w:r w:rsidR="00B02692" w:rsidRPr="002F2DB0">
        <w:rPr>
          <w:rFonts w:ascii="Times New Roman" w:hAnsi="Times New Roman" w:cs="Times New Roman"/>
        </w:rPr>
        <w:t xml:space="preserve"> modo in cui viene intesa </w:t>
      </w:r>
      <w:r w:rsidR="00B61880" w:rsidRPr="002F2DB0">
        <w:rPr>
          <w:rFonts w:ascii="Times New Roman" w:hAnsi="Times New Roman" w:cs="Times New Roman"/>
        </w:rPr>
        <w:t>la libertà:</w:t>
      </w:r>
    </w:p>
    <w:p w14:paraId="03F25320" w14:textId="5A69A067" w:rsidR="00B960F6" w:rsidRPr="002F2DB0" w:rsidRDefault="00B61880" w:rsidP="002F2DB0">
      <w:pPr>
        <w:spacing w:line="360" w:lineRule="auto"/>
        <w:jc w:val="both"/>
        <w:rPr>
          <w:rFonts w:ascii="Times New Roman" w:hAnsi="Times New Roman" w:cs="Times New Roman"/>
        </w:rPr>
      </w:pPr>
      <w:r w:rsidRPr="002F2DB0">
        <w:rPr>
          <w:rFonts w:ascii="Times New Roman" w:hAnsi="Times New Roman" w:cs="Times New Roman"/>
        </w:rPr>
        <w:t xml:space="preserve">1) politico, </w:t>
      </w:r>
      <w:r w:rsidR="00B02692" w:rsidRPr="002F2DB0">
        <w:rPr>
          <w:rFonts w:ascii="Times New Roman" w:hAnsi="Times New Roman" w:cs="Times New Roman"/>
        </w:rPr>
        <w:t>tradotto in questo modo:</w:t>
      </w:r>
      <w:r w:rsidRPr="002F2DB0">
        <w:rPr>
          <w:rFonts w:ascii="Times New Roman" w:hAnsi="Times New Roman" w:cs="Times New Roman"/>
        </w:rPr>
        <w:t xml:space="preserve"> come fare in modo che delle masse umane restino nello stesso spazio, ma isolate</w:t>
      </w:r>
      <w:r w:rsidR="00B02692" w:rsidRPr="002F2DB0">
        <w:rPr>
          <w:rFonts w:ascii="Times New Roman" w:hAnsi="Times New Roman" w:cs="Times New Roman"/>
        </w:rPr>
        <w:t>?</w:t>
      </w:r>
      <w:r w:rsidR="00B960F6" w:rsidRPr="002F2DB0">
        <w:rPr>
          <w:rFonts w:ascii="Times New Roman" w:hAnsi="Times New Roman" w:cs="Times New Roman"/>
        </w:rPr>
        <w:t xml:space="preserve"> Si tratta di un problema che definisce </w:t>
      </w:r>
      <w:r w:rsidR="00B145CF" w:rsidRPr="002F2DB0">
        <w:rPr>
          <w:rFonts w:ascii="Times New Roman" w:hAnsi="Times New Roman" w:cs="Times New Roman"/>
        </w:rPr>
        <w:t>«</w:t>
      </w:r>
      <w:r w:rsidR="00B960F6" w:rsidRPr="002F2DB0">
        <w:rPr>
          <w:rFonts w:ascii="Times New Roman" w:hAnsi="Times New Roman" w:cs="Times New Roman"/>
        </w:rPr>
        <w:t>scottante</w:t>
      </w:r>
      <w:r w:rsidR="00B145CF" w:rsidRPr="002F2DB0">
        <w:rPr>
          <w:rFonts w:ascii="Times New Roman" w:eastAsia="Times New Roman" w:hAnsi="Times New Roman" w:cs="Times New Roman"/>
          <w:color w:val="000000"/>
          <w:lang w:eastAsia="it-IT"/>
        </w:rPr>
        <w:t>»</w:t>
      </w:r>
      <w:r w:rsidR="00B145CF" w:rsidRPr="002F2DB0">
        <w:rPr>
          <w:rStyle w:val="Rimandonotaapidipagina"/>
          <w:rFonts w:ascii="Times New Roman" w:eastAsia="Times New Roman" w:hAnsi="Times New Roman" w:cs="Times New Roman"/>
          <w:color w:val="000000"/>
          <w:lang w:eastAsia="it-IT"/>
        </w:rPr>
        <w:footnoteReference w:id="7"/>
      </w:r>
      <w:r w:rsidR="00B02692" w:rsidRPr="002F2DB0">
        <w:rPr>
          <w:rFonts w:ascii="Times New Roman" w:hAnsi="Times New Roman" w:cs="Times New Roman"/>
        </w:rPr>
        <w:t>.</w:t>
      </w:r>
    </w:p>
    <w:p w14:paraId="4FD38EC0" w14:textId="448499E9" w:rsidR="00C44E3E" w:rsidRPr="002F2DB0" w:rsidRDefault="00B61880" w:rsidP="002F2DB0">
      <w:pPr>
        <w:spacing w:line="360" w:lineRule="auto"/>
        <w:jc w:val="both"/>
        <w:rPr>
          <w:rFonts w:ascii="Times New Roman" w:hAnsi="Times New Roman" w:cs="Times New Roman"/>
        </w:rPr>
      </w:pPr>
      <w:r w:rsidRPr="002F2DB0">
        <w:rPr>
          <w:rFonts w:ascii="Times New Roman" w:hAnsi="Times New Roman" w:cs="Times New Roman"/>
        </w:rPr>
        <w:t>2) la psicoanalisi stessa, che in mancanza di fondamenti logici nella lettura della sovversione freudiana, confonde l’etica con la morale</w:t>
      </w:r>
      <w:r w:rsidR="00B960F6" w:rsidRPr="002F2DB0">
        <w:rPr>
          <w:rFonts w:ascii="Times New Roman" w:hAnsi="Times New Roman" w:cs="Times New Roman"/>
        </w:rPr>
        <w:t xml:space="preserve"> pedagogico-educativa</w:t>
      </w:r>
      <w:r w:rsidRPr="002F2DB0">
        <w:rPr>
          <w:rFonts w:ascii="Times New Roman" w:hAnsi="Times New Roman" w:cs="Times New Roman"/>
        </w:rPr>
        <w:t xml:space="preserve"> proponendo come soluzione all’impossibile della sessualità l’officina di riparazione dei soggetti, inventando fantasmi fasulli come quello dell’habitat materno in cui vi sarebbe possibilità per l’armonia.</w:t>
      </w:r>
      <w:r w:rsidR="004F0112" w:rsidRPr="002F2DB0">
        <w:rPr>
          <w:rFonts w:ascii="Times New Roman" w:hAnsi="Times New Roman" w:cs="Times New Roman"/>
        </w:rPr>
        <w:t xml:space="preserve"> Dunque, non solo assenza di libertà, piuttosto adattamento e anche infantilismo, occorre dirlo. L’adattamento a un supposto </w:t>
      </w:r>
      <w:r w:rsidR="004F0112" w:rsidRPr="002F2DB0">
        <w:rPr>
          <w:rFonts w:ascii="Times New Roman" w:hAnsi="Times New Roman" w:cs="Times New Roman"/>
        </w:rPr>
        <w:lastRenderedPageBreak/>
        <w:t xml:space="preserve">ambiente materno in cui tutto funziona, che ci dà un posto definito da Lacan come se fosse una sorta di asilo, quello di </w:t>
      </w:r>
      <w:r w:rsidR="003C69E9" w:rsidRPr="002F2DB0">
        <w:rPr>
          <w:rFonts w:ascii="Times New Roman" w:hAnsi="Times New Roman" w:cs="Times New Roman"/>
        </w:rPr>
        <w:t>«</w:t>
      </w:r>
      <w:r w:rsidR="004F0112" w:rsidRPr="002F2DB0">
        <w:rPr>
          <w:rFonts w:ascii="Times New Roman" w:hAnsi="Times New Roman" w:cs="Times New Roman"/>
        </w:rPr>
        <w:t>bambino generalizzato</w:t>
      </w:r>
      <w:r w:rsidR="00B145CF" w:rsidRPr="002F2DB0">
        <w:rPr>
          <w:rFonts w:ascii="Times New Roman" w:eastAsia="Times New Roman" w:hAnsi="Times New Roman" w:cs="Times New Roman"/>
          <w:color w:val="000000"/>
          <w:lang w:eastAsia="it-IT"/>
        </w:rPr>
        <w:t>»</w:t>
      </w:r>
      <w:r w:rsidR="00B145CF" w:rsidRPr="002F2DB0">
        <w:rPr>
          <w:rStyle w:val="Rimandonotaapidipagina"/>
          <w:rFonts w:ascii="Times New Roman" w:eastAsia="Times New Roman" w:hAnsi="Times New Roman" w:cs="Times New Roman"/>
          <w:color w:val="000000"/>
          <w:lang w:eastAsia="it-IT"/>
        </w:rPr>
        <w:footnoteReference w:id="8"/>
      </w:r>
      <w:r w:rsidR="004F0112" w:rsidRPr="002F2DB0">
        <w:rPr>
          <w:rFonts w:ascii="Times New Roman" w:hAnsi="Times New Roman" w:cs="Times New Roman"/>
        </w:rPr>
        <w:t>.</w:t>
      </w:r>
    </w:p>
    <w:p w14:paraId="2021179C" w14:textId="24E56151" w:rsidR="004F0112" w:rsidRPr="002F2DB0" w:rsidRDefault="004F0112" w:rsidP="002F2DB0">
      <w:pPr>
        <w:spacing w:line="360" w:lineRule="auto"/>
        <w:jc w:val="both"/>
        <w:rPr>
          <w:rFonts w:ascii="Times New Roman" w:hAnsi="Times New Roman" w:cs="Times New Roman"/>
        </w:rPr>
      </w:pPr>
      <w:r w:rsidRPr="002F2DB0">
        <w:rPr>
          <w:rFonts w:ascii="Times New Roman" w:hAnsi="Times New Roman" w:cs="Times New Roman"/>
        </w:rPr>
        <w:t>In che cosa dunque l’analista non farebbe finta,</w:t>
      </w:r>
      <w:r w:rsidR="006F2F57" w:rsidRPr="002F2DB0">
        <w:rPr>
          <w:rFonts w:ascii="Times New Roman" w:hAnsi="Times New Roman" w:cs="Times New Roman"/>
        </w:rPr>
        <w:t xml:space="preserve"> a differenza di queste due prospettive miopi? La prima, in quanto segregativa, c’è posto per tutti, godete liberamente, ma ognuno nel proprio stanzino. La seconda tutti all’asilo, in gestazione per raggiungere la</w:t>
      </w:r>
      <w:r w:rsidR="00B145CF" w:rsidRPr="002F2DB0">
        <w:rPr>
          <w:rFonts w:ascii="Times New Roman" w:hAnsi="Times New Roman" w:cs="Times New Roman"/>
        </w:rPr>
        <w:t xml:space="preserve"> cosiddetta</w:t>
      </w:r>
      <w:r w:rsidR="006F2F57" w:rsidRPr="002F2DB0">
        <w:rPr>
          <w:rFonts w:ascii="Times New Roman" w:hAnsi="Times New Roman" w:cs="Times New Roman"/>
        </w:rPr>
        <w:t xml:space="preserve"> maturità genitale. </w:t>
      </w:r>
    </w:p>
    <w:p w14:paraId="0BBC6779" w14:textId="3BD7B038" w:rsidR="00D62EEC" w:rsidRPr="002F2DB0" w:rsidRDefault="00D62EEC" w:rsidP="002F2DB0">
      <w:pPr>
        <w:spacing w:line="360" w:lineRule="auto"/>
        <w:jc w:val="both"/>
        <w:rPr>
          <w:rFonts w:ascii="Times New Roman" w:hAnsi="Times New Roman" w:cs="Times New Roman"/>
        </w:rPr>
      </w:pPr>
      <w:r w:rsidRPr="002F2DB0">
        <w:rPr>
          <w:rFonts w:ascii="Times New Roman" w:hAnsi="Times New Roman" w:cs="Times New Roman"/>
        </w:rPr>
        <w:t xml:space="preserve">Lacan ci ricorda che non è stato un caso se prima di affrontare il tema del transfert, dell’identificazione e dell’angoscia si fosse </w:t>
      </w:r>
      <w:r w:rsidR="003C69E9" w:rsidRPr="002F2DB0">
        <w:rPr>
          <w:rFonts w:ascii="Times New Roman" w:hAnsi="Times New Roman" w:cs="Times New Roman"/>
        </w:rPr>
        <w:t>«</w:t>
      </w:r>
      <w:r w:rsidRPr="002F2DB0">
        <w:rPr>
          <w:rFonts w:ascii="Times New Roman" w:hAnsi="Times New Roman" w:cs="Times New Roman"/>
        </w:rPr>
        <w:t>sentito in dovere di assicurarci dell’etica della psicoanalisi</w:t>
      </w:r>
      <w:r w:rsidR="00B145CF" w:rsidRPr="002F2DB0">
        <w:rPr>
          <w:rFonts w:ascii="Times New Roman" w:eastAsia="Times New Roman" w:hAnsi="Times New Roman" w:cs="Times New Roman"/>
          <w:color w:val="000000"/>
          <w:lang w:eastAsia="it-IT"/>
        </w:rPr>
        <w:t>»</w:t>
      </w:r>
      <w:r w:rsidR="002F2DB0" w:rsidRPr="002F2DB0">
        <w:rPr>
          <w:rStyle w:val="Rimandonotaapidipagina"/>
          <w:rFonts w:ascii="Times New Roman" w:eastAsia="Times New Roman" w:hAnsi="Times New Roman" w:cs="Times New Roman"/>
          <w:color w:val="000000"/>
          <w:lang w:eastAsia="it-IT"/>
        </w:rPr>
        <w:footnoteReference w:id="9"/>
      </w:r>
      <w:r w:rsidRPr="002F2DB0">
        <w:rPr>
          <w:rFonts w:ascii="Times New Roman" w:hAnsi="Times New Roman" w:cs="Times New Roman"/>
        </w:rPr>
        <w:t xml:space="preserve"> – </w:t>
      </w:r>
      <w:r w:rsidR="003C69E9" w:rsidRPr="002F2DB0">
        <w:rPr>
          <w:rFonts w:ascii="Times New Roman" w:hAnsi="Times New Roman" w:cs="Times New Roman"/>
        </w:rPr>
        <w:t>«</w:t>
      </w:r>
      <w:r w:rsidRPr="002F2DB0">
        <w:rPr>
          <w:rFonts w:ascii="Times New Roman" w:hAnsi="Times New Roman" w:cs="Times New Roman"/>
        </w:rPr>
        <w:t>assicurarci</w:t>
      </w:r>
      <w:r w:rsidR="00B145CF" w:rsidRPr="002F2DB0">
        <w:rPr>
          <w:rFonts w:ascii="Times New Roman" w:eastAsia="Times New Roman" w:hAnsi="Times New Roman" w:cs="Times New Roman"/>
          <w:color w:val="000000"/>
          <w:lang w:eastAsia="it-IT"/>
        </w:rPr>
        <w:t>»</w:t>
      </w:r>
      <w:r w:rsidR="002F2DB0" w:rsidRPr="002F2DB0">
        <w:rPr>
          <w:rStyle w:val="Rimandonotaapidipagina"/>
          <w:rFonts w:ascii="Times New Roman" w:eastAsia="Times New Roman" w:hAnsi="Times New Roman" w:cs="Times New Roman"/>
          <w:color w:val="000000"/>
          <w:lang w:eastAsia="it-IT"/>
        </w:rPr>
        <w:footnoteReference w:id="10"/>
      </w:r>
      <w:r w:rsidRPr="002F2DB0">
        <w:rPr>
          <w:rFonts w:ascii="Times New Roman" w:hAnsi="Times New Roman" w:cs="Times New Roman"/>
        </w:rPr>
        <w:t xml:space="preserve"> in quanto quest’allocuzione, come ho richiamato prima, era rivolta a una platea per la più parte di addetti al lavoro nel campo della psicoanalisi. Ricordo che il tema dell’etica della psicoanalisi è affrontato nel Seminario VII (1959-1960), circa dieci anni prima.</w:t>
      </w:r>
      <w:r w:rsidR="00B02692" w:rsidRPr="002F2DB0">
        <w:rPr>
          <w:rFonts w:ascii="Times New Roman" w:hAnsi="Times New Roman" w:cs="Times New Roman"/>
        </w:rPr>
        <w:t xml:space="preserve"> </w:t>
      </w:r>
    </w:p>
    <w:p w14:paraId="17254D21" w14:textId="0C50B872" w:rsidR="00B960F6" w:rsidRPr="002F2DB0" w:rsidRDefault="00256DF5" w:rsidP="002F2DB0">
      <w:pPr>
        <w:spacing w:line="360" w:lineRule="auto"/>
        <w:jc w:val="both"/>
        <w:rPr>
          <w:rFonts w:ascii="Times New Roman" w:hAnsi="Times New Roman" w:cs="Times New Roman"/>
        </w:rPr>
      </w:pPr>
      <w:r w:rsidRPr="002F2DB0">
        <w:rPr>
          <w:rFonts w:ascii="Times New Roman" w:hAnsi="Times New Roman" w:cs="Times New Roman"/>
        </w:rPr>
        <w:t>Ora la partita per la psicoanalisi, il punto di mira dell’analista su cui deve esercitarsi il suo atto, come ci ricorda in questo passaggio che ho scelto</w:t>
      </w:r>
      <w:r w:rsidR="000D13A9" w:rsidRPr="002F2DB0">
        <w:rPr>
          <w:rFonts w:ascii="Times New Roman" w:hAnsi="Times New Roman" w:cs="Times New Roman"/>
        </w:rPr>
        <w:t>,</w:t>
      </w:r>
      <w:r w:rsidRPr="002F2DB0">
        <w:rPr>
          <w:rFonts w:ascii="Times New Roman" w:hAnsi="Times New Roman" w:cs="Times New Roman"/>
        </w:rPr>
        <w:t xml:space="preserve"> è </w:t>
      </w:r>
      <w:r w:rsidR="000D13A9" w:rsidRPr="002F2DB0">
        <w:rPr>
          <w:rFonts w:ascii="Times New Roman" w:hAnsi="Times New Roman" w:cs="Times New Roman"/>
        </w:rPr>
        <w:t>la seguente</w:t>
      </w:r>
      <w:r w:rsidRPr="002F2DB0">
        <w:rPr>
          <w:rFonts w:ascii="Times New Roman" w:hAnsi="Times New Roman" w:cs="Times New Roman"/>
        </w:rPr>
        <w:t xml:space="preserve">: </w:t>
      </w:r>
      <w:r w:rsidR="003C69E9" w:rsidRPr="002F2DB0">
        <w:rPr>
          <w:rFonts w:ascii="Times New Roman" w:hAnsi="Times New Roman" w:cs="Times New Roman"/>
        </w:rPr>
        <w:t>«</w:t>
      </w:r>
      <w:r w:rsidRPr="002F2DB0">
        <w:rPr>
          <w:rFonts w:ascii="Times New Roman" w:hAnsi="Times New Roman" w:cs="Times New Roman"/>
        </w:rPr>
        <w:t>Il valore della psicoanalisi consiste nell’operare sul fantasma</w:t>
      </w:r>
      <w:r w:rsidR="00B145CF" w:rsidRPr="002F2DB0">
        <w:rPr>
          <w:rFonts w:ascii="Times New Roman" w:eastAsia="Times New Roman" w:hAnsi="Times New Roman" w:cs="Times New Roman"/>
          <w:color w:val="000000"/>
          <w:lang w:eastAsia="it-IT"/>
        </w:rPr>
        <w:t>»</w:t>
      </w:r>
      <w:r w:rsidR="002F2DB0" w:rsidRPr="002F2DB0">
        <w:rPr>
          <w:rStyle w:val="Rimandonotaapidipagina"/>
          <w:rFonts w:ascii="Times New Roman" w:eastAsia="Times New Roman" w:hAnsi="Times New Roman" w:cs="Times New Roman"/>
          <w:color w:val="000000"/>
          <w:lang w:eastAsia="it-IT"/>
        </w:rPr>
        <w:footnoteReference w:id="11"/>
      </w:r>
      <w:r w:rsidRPr="002F2DB0">
        <w:rPr>
          <w:rFonts w:ascii="Times New Roman" w:hAnsi="Times New Roman" w:cs="Times New Roman"/>
        </w:rPr>
        <w:t xml:space="preserve">. E si chiede: </w:t>
      </w:r>
      <w:r w:rsidR="003C69E9" w:rsidRPr="002F2DB0">
        <w:rPr>
          <w:rFonts w:ascii="Times New Roman" w:hAnsi="Times New Roman" w:cs="Times New Roman"/>
        </w:rPr>
        <w:t>«</w:t>
      </w:r>
      <w:r w:rsidRPr="002F2DB0">
        <w:rPr>
          <w:rFonts w:ascii="Times New Roman" w:hAnsi="Times New Roman" w:cs="Times New Roman"/>
        </w:rPr>
        <w:t>Ma siamo forse all’altezza di quello che a quanto pare siamo chiamati a portare della sovversione freudiana, e cioè l’essere-per-il-sesso? Non sembriamo abbastanza valorosi da tenere tale posizione. E nemmeno contenti. Il che prova</w:t>
      </w:r>
      <w:r w:rsidR="00C61694" w:rsidRPr="002F2DB0">
        <w:rPr>
          <w:rFonts w:ascii="Times New Roman" w:hAnsi="Times New Roman" w:cs="Times New Roman"/>
        </w:rPr>
        <w:t>, penso, che non ci siamo proprio per niente. E non ci siamo a causa di ciò che gli psicoanalisti dicono troppo bene per sopportare di saperlo, e che con Freud designano come castrazione: è l’essere-per-il-sesso</w:t>
      </w:r>
      <w:r w:rsidR="002F2DB0" w:rsidRPr="002F2DB0">
        <w:rPr>
          <w:rFonts w:ascii="Times New Roman" w:hAnsi="Times New Roman" w:cs="Times New Roman"/>
        </w:rPr>
        <w:t>»</w:t>
      </w:r>
      <w:r w:rsidR="002F2DB0" w:rsidRPr="002F2DB0">
        <w:rPr>
          <w:rStyle w:val="Rimandonotaapidipagina"/>
          <w:rFonts w:ascii="Times New Roman" w:hAnsi="Times New Roman" w:cs="Times New Roman"/>
        </w:rPr>
        <w:footnoteReference w:id="12"/>
      </w:r>
      <w:r w:rsidR="00C61694" w:rsidRPr="002F2DB0">
        <w:rPr>
          <w:rFonts w:ascii="Times New Roman" w:hAnsi="Times New Roman" w:cs="Times New Roman"/>
        </w:rPr>
        <w:t xml:space="preserve">. L’atto analitico non ha a che fare con un giudizio migliore o peggiore della vita sessuale o con una vita sessuale condotta in un certo modo piuttosto che in un altro. Questo riguarda il piano personale e non c’entra nulla con la funzione analitica. Non è questo che ci si attende dall’analista. Quello che piuttosto riguarda l’atto analitico concerne il cuore dell’economia del soggetto e le fallacie in cui egli stesso è già di per sé preso. </w:t>
      </w:r>
      <w:r w:rsidR="00B02692" w:rsidRPr="002F2DB0">
        <w:rPr>
          <w:rFonts w:ascii="Times New Roman" w:hAnsi="Times New Roman" w:cs="Times New Roman"/>
        </w:rPr>
        <w:t xml:space="preserve">Questo cuore è rappresentato dal fantasma, ossia da quell’importante finzione che il soggetto è riuscito a costruirsi, se </w:t>
      </w:r>
      <w:proofErr w:type="spellStart"/>
      <w:r w:rsidR="00B02692" w:rsidRPr="002F2DB0">
        <w:rPr>
          <w:rFonts w:ascii="Times New Roman" w:hAnsi="Times New Roman" w:cs="Times New Roman"/>
        </w:rPr>
        <w:t>se</w:t>
      </w:r>
      <w:proofErr w:type="spellEnd"/>
      <w:r w:rsidR="00B02692" w:rsidRPr="002F2DB0">
        <w:rPr>
          <w:rFonts w:ascii="Times New Roman" w:hAnsi="Times New Roman" w:cs="Times New Roman"/>
        </w:rPr>
        <w:t xml:space="preserve"> l’è costruita, </w:t>
      </w:r>
      <w:r w:rsidR="003C69E9" w:rsidRPr="002F2DB0">
        <w:rPr>
          <w:rFonts w:ascii="Times New Roman" w:hAnsi="Times New Roman" w:cs="Times New Roman"/>
        </w:rPr>
        <w:t>e</w:t>
      </w:r>
      <w:r w:rsidR="00B02692" w:rsidRPr="002F2DB0">
        <w:rPr>
          <w:rFonts w:ascii="Times New Roman" w:hAnsi="Times New Roman" w:cs="Times New Roman"/>
        </w:rPr>
        <w:t xml:space="preserve"> che è </w:t>
      </w:r>
      <w:proofErr w:type="spellStart"/>
      <w:r w:rsidR="00B02692" w:rsidRPr="002F2DB0">
        <w:rPr>
          <w:rFonts w:ascii="Times New Roman" w:hAnsi="Times New Roman" w:cs="Times New Roman"/>
          <w:i/>
          <w:iCs/>
        </w:rPr>
        <w:t>mathematizzata</w:t>
      </w:r>
      <w:proofErr w:type="spellEnd"/>
      <w:r w:rsidR="00B02692" w:rsidRPr="002F2DB0">
        <w:rPr>
          <w:rFonts w:ascii="Times New Roman" w:hAnsi="Times New Roman" w:cs="Times New Roman"/>
        </w:rPr>
        <w:t xml:space="preserve"> in Lacan con la formula S/ ◊ a. Si tratta di una formula che ci dice</w:t>
      </w:r>
      <w:r w:rsidR="00DE7DB7" w:rsidRPr="002F2DB0">
        <w:rPr>
          <w:rFonts w:ascii="Times New Roman" w:hAnsi="Times New Roman" w:cs="Times New Roman"/>
        </w:rPr>
        <w:t xml:space="preserve"> da cosa è orientato il modo di fare legame del soggetto, che è un orientamento di economia, in cui a è quel condensatore libidico che fa da causa, ma che paradossalmente pur essendo il fondamento che dà spinta al legame con l’altro è anche ciò che rivela l’impossibilità stessa del legame dal lato del poter fare </w:t>
      </w:r>
      <w:r w:rsidR="00B63575" w:rsidRPr="002F2DB0">
        <w:rPr>
          <w:rFonts w:ascii="Times New Roman" w:hAnsi="Times New Roman" w:cs="Times New Roman"/>
        </w:rPr>
        <w:t>un 1 armonico</w:t>
      </w:r>
      <w:r w:rsidR="00042369" w:rsidRPr="002F2DB0">
        <w:rPr>
          <w:rFonts w:ascii="Times New Roman" w:hAnsi="Times New Roman" w:cs="Times New Roman"/>
        </w:rPr>
        <w:t xml:space="preserve"> non solo con l’altro ma anche</w:t>
      </w:r>
      <w:r w:rsidR="00B63575" w:rsidRPr="002F2DB0">
        <w:rPr>
          <w:rFonts w:ascii="Times New Roman" w:hAnsi="Times New Roman" w:cs="Times New Roman"/>
        </w:rPr>
        <w:t xml:space="preserve"> con questo</w:t>
      </w:r>
      <w:r w:rsidR="00042369" w:rsidRPr="002F2DB0">
        <w:rPr>
          <w:rFonts w:ascii="Times New Roman" w:hAnsi="Times New Roman" w:cs="Times New Roman"/>
        </w:rPr>
        <w:t xml:space="preserve"> stesso</w:t>
      </w:r>
      <w:r w:rsidR="00B63575" w:rsidRPr="002F2DB0">
        <w:rPr>
          <w:rFonts w:ascii="Times New Roman" w:hAnsi="Times New Roman" w:cs="Times New Roman"/>
        </w:rPr>
        <w:t xml:space="preserve"> oggetto. Ci dice inoltre, cosa che man mano si rivela in un’analisi, che il partner del soggetto non è l’altro di cui parliamo, più spesso ci lamentiamo, che denunciamo come mancante di quell’oggetto oppure che supponiamo che lui o lei ce l’ha e ne gode, a differenza nostra, ma è quell’oggetto stesso, che già Freud aveva costruito come da sempre perduto, che si è costruito </w:t>
      </w:r>
      <w:r w:rsidR="00B63575" w:rsidRPr="002F2DB0">
        <w:rPr>
          <w:rFonts w:ascii="Times New Roman" w:hAnsi="Times New Roman" w:cs="Times New Roman"/>
        </w:rPr>
        <w:lastRenderedPageBreak/>
        <w:t xml:space="preserve">e ritagliato per ciascuno di noi a partire dall’impatto che </w:t>
      </w:r>
      <w:proofErr w:type="spellStart"/>
      <w:r w:rsidR="00B63575" w:rsidRPr="002F2DB0">
        <w:rPr>
          <w:rFonts w:ascii="Times New Roman" w:hAnsi="Times New Roman" w:cs="Times New Roman"/>
          <w:i/>
          <w:iCs/>
        </w:rPr>
        <w:t>lalingua</w:t>
      </w:r>
      <w:proofErr w:type="spellEnd"/>
      <w:r w:rsidR="00B63575" w:rsidRPr="002F2DB0">
        <w:rPr>
          <w:rFonts w:ascii="Times New Roman" w:hAnsi="Times New Roman" w:cs="Times New Roman"/>
        </w:rPr>
        <w:t xml:space="preserve"> ha avuto come conseguenza per lui o per lei, ma che di fatto è una costruzione, con tutte le conseguenze che questo ha avuto, per coprire fondamentalmente la nostra castrazione. Insomma è quella sorta di tappo, in cui si condensa la libido, per otturare il non volerne né sapere né aver a che fare con la castrazione che ci riguarda. In questo testo infatti Lacan annoda castrazione, atto e oggetto con queste parole: </w:t>
      </w:r>
      <w:r w:rsidR="003C69E9" w:rsidRPr="002F2DB0">
        <w:rPr>
          <w:rFonts w:ascii="Times New Roman" w:hAnsi="Times New Roman" w:cs="Times New Roman"/>
        </w:rPr>
        <w:t>«</w:t>
      </w:r>
      <w:r w:rsidR="00B63575" w:rsidRPr="002F2DB0">
        <w:rPr>
          <w:rFonts w:ascii="Times New Roman" w:hAnsi="Times New Roman" w:cs="Times New Roman"/>
        </w:rPr>
        <w:t xml:space="preserve">Certo, la castrazione si configura solo al termine di questo atto </w:t>
      </w:r>
      <w:r w:rsidR="002F2DB0" w:rsidRPr="002F2DB0">
        <w:rPr>
          <w:rFonts w:ascii="Times New Roman" w:hAnsi="Times New Roman" w:cs="Times New Roman"/>
        </w:rPr>
        <w:t>(</w:t>
      </w:r>
      <w:r w:rsidR="00B63575" w:rsidRPr="002F2DB0">
        <w:rPr>
          <w:rFonts w:ascii="Times New Roman" w:hAnsi="Times New Roman" w:cs="Times New Roman"/>
        </w:rPr>
        <w:t xml:space="preserve">proprio nel capoverso che precede questa frase Lacan esplicita che ciò che ci si attende dall’analista </w:t>
      </w:r>
      <w:r w:rsidR="00E00E7B" w:rsidRPr="002F2DB0">
        <w:rPr>
          <w:rFonts w:ascii="Times New Roman" w:hAnsi="Times New Roman" w:cs="Times New Roman"/>
        </w:rPr>
        <w:t>in relazione al soggetto e al suo essere-per-il sesso è l’atto</w:t>
      </w:r>
      <w:r w:rsidR="002F2DB0" w:rsidRPr="002F2DB0">
        <w:rPr>
          <w:rFonts w:ascii="Times New Roman" w:hAnsi="Times New Roman" w:cs="Times New Roman"/>
        </w:rPr>
        <w:t xml:space="preserve"> </w:t>
      </w:r>
      <w:r w:rsidR="00E00E7B" w:rsidRPr="002F2DB0">
        <w:rPr>
          <w:rFonts w:ascii="Times New Roman" w:hAnsi="Times New Roman" w:cs="Times New Roman"/>
        </w:rPr>
        <w:t>analitico</w:t>
      </w:r>
      <w:r w:rsidR="002F2DB0" w:rsidRPr="002F2DB0">
        <w:rPr>
          <w:rFonts w:ascii="Times New Roman" w:hAnsi="Times New Roman" w:cs="Times New Roman"/>
        </w:rPr>
        <w:t>),</w:t>
      </w:r>
      <w:r w:rsidR="00E00E7B" w:rsidRPr="002F2DB0">
        <w:rPr>
          <w:rFonts w:ascii="Times New Roman" w:hAnsi="Times New Roman" w:cs="Times New Roman"/>
        </w:rPr>
        <w:t xml:space="preserve"> e però coperta dal fatto che a quel punto il partner si riduce a quello che io chiamo l’oggetto a</w:t>
      </w:r>
      <w:r w:rsidR="00B145CF" w:rsidRPr="002F2DB0">
        <w:rPr>
          <w:rFonts w:ascii="Times New Roman" w:eastAsia="Times New Roman" w:hAnsi="Times New Roman" w:cs="Times New Roman"/>
          <w:color w:val="000000"/>
          <w:lang w:eastAsia="it-IT"/>
        </w:rPr>
        <w:t>»</w:t>
      </w:r>
      <w:r w:rsidR="002F2DB0" w:rsidRPr="002F2DB0">
        <w:rPr>
          <w:rStyle w:val="Rimandonotaapidipagina"/>
          <w:rFonts w:ascii="Times New Roman" w:eastAsia="Times New Roman" w:hAnsi="Times New Roman" w:cs="Times New Roman"/>
          <w:color w:val="000000"/>
          <w:lang w:eastAsia="it-IT"/>
        </w:rPr>
        <w:footnoteReference w:id="13"/>
      </w:r>
      <w:r w:rsidR="00E00E7B" w:rsidRPr="002F2DB0">
        <w:rPr>
          <w:rFonts w:ascii="Times New Roman" w:hAnsi="Times New Roman" w:cs="Times New Roman"/>
        </w:rPr>
        <w:t>.</w:t>
      </w:r>
      <w:r w:rsidR="001F632C" w:rsidRPr="002F2DB0">
        <w:rPr>
          <w:rFonts w:ascii="Times New Roman" w:hAnsi="Times New Roman" w:cs="Times New Roman"/>
        </w:rPr>
        <w:t xml:space="preserve"> Concludo dunque dicendo che tra i vari modi di poterlo dire con Freud e con Lacan possiamo anche dire che su questo dunque l’analista non fa finta, ossia sul fatto che è questa finzione e l’oggetto che ricopre la castrazione di ciascuno il debito che il soggetto al lavoro in un’analisi ha da quietanzare.</w:t>
      </w:r>
    </w:p>
    <w:sectPr w:rsidR="00B960F6" w:rsidRPr="002F2DB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4901" w14:textId="77777777" w:rsidR="00DA5CF4" w:rsidRDefault="00DA5CF4" w:rsidP="004C1776">
      <w:r>
        <w:separator/>
      </w:r>
    </w:p>
  </w:endnote>
  <w:endnote w:type="continuationSeparator" w:id="0">
    <w:p w14:paraId="6D61763E" w14:textId="77777777" w:rsidR="00DA5CF4" w:rsidRDefault="00DA5CF4" w:rsidP="004C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182F" w14:textId="77777777" w:rsidR="00DA5CF4" w:rsidRDefault="00DA5CF4" w:rsidP="004C1776">
      <w:r>
        <w:separator/>
      </w:r>
    </w:p>
  </w:footnote>
  <w:footnote w:type="continuationSeparator" w:id="0">
    <w:p w14:paraId="4FE3709E" w14:textId="77777777" w:rsidR="00DA5CF4" w:rsidRDefault="00DA5CF4" w:rsidP="004C1776">
      <w:r>
        <w:continuationSeparator/>
      </w:r>
    </w:p>
  </w:footnote>
  <w:footnote w:id="1">
    <w:p w14:paraId="1C1FB0C9" w14:textId="1D7EED91" w:rsidR="004C1776" w:rsidRPr="002F2DB0" w:rsidRDefault="004C1776">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r w:rsidRPr="002F2DB0">
        <w:rPr>
          <w:rFonts w:ascii="Times New Roman" w:hAnsi="Times New Roman" w:cs="Times New Roman"/>
          <w:smallCaps/>
        </w:rPr>
        <w:t>Jacques Lacan</w:t>
      </w:r>
      <w:r w:rsidRPr="002F2DB0">
        <w:rPr>
          <w:rFonts w:ascii="Times New Roman" w:hAnsi="Times New Roman" w:cs="Times New Roman"/>
        </w:rPr>
        <w:t xml:space="preserve">, </w:t>
      </w:r>
      <w:r w:rsidRPr="002F2DB0">
        <w:rPr>
          <w:rFonts w:ascii="Times New Roman" w:hAnsi="Times New Roman" w:cs="Times New Roman"/>
          <w:i/>
          <w:iCs/>
        </w:rPr>
        <w:t xml:space="preserve">Allocuzione sulle psicosi infantili </w:t>
      </w:r>
      <w:r w:rsidRPr="002F2DB0">
        <w:rPr>
          <w:rFonts w:ascii="Times New Roman" w:hAnsi="Times New Roman" w:cs="Times New Roman"/>
        </w:rPr>
        <w:t>(196</w:t>
      </w:r>
      <w:r w:rsidR="00B145CF" w:rsidRPr="002F2DB0">
        <w:rPr>
          <w:rFonts w:ascii="Times New Roman" w:hAnsi="Times New Roman" w:cs="Times New Roman"/>
        </w:rPr>
        <w:t>8</w:t>
      </w:r>
      <w:r w:rsidRPr="002F2DB0">
        <w:rPr>
          <w:rFonts w:ascii="Times New Roman" w:hAnsi="Times New Roman" w:cs="Times New Roman"/>
        </w:rPr>
        <w:t xml:space="preserve">), in </w:t>
      </w:r>
      <w:r w:rsidRPr="002F2DB0">
        <w:rPr>
          <w:rFonts w:ascii="Times New Roman" w:hAnsi="Times New Roman" w:cs="Times New Roman"/>
          <w:i/>
          <w:iCs/>
        </w:rPr>
        <w:t>Altri Scritti</w:t>
      </w:r>
      <w:r w:rsidRPr="002F2DB0">
        <w:rPr>
          <w:rFonts w:ascii="Times New Roman" w:hAnsi="Times New Roman" w:cs="Times New Roman"/>
        </w:rPr>
        <w:t>, Einaudi, Torino 2013, pp. 361-362</w:t>
      </w:r>
    </w:p>
  </w:footnote>
  <w:footnote w:id="2">
    <w:p w14:paraId="6AB4C3A4" w14:textId="45BEE1B2" w:rsidR="00B145CF" w:rsidRPr="002F2DB0" w:rsidRDefault="00B145CF">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bookmarkStart w:id="2" w:name="_Hlk126085688"/>
      <w:r w:rsidRPr="002F2DB0">
        <w:rPr>
          <w:rFonts w:ascii="Times New Roman" w:hAnsi="Times New Roman" w:cs="Times New Roman"/>
        </w:rPr>
        <w:t>Ibidem</w:t>
      </w:r>
      <w:bookmarkEnd w:id="2"/>
      <w:r w:rsidRPr="002F2DB0">
        <w:rPr>
          <w:rFonts w:ascii="Times New Roman" w:hAnsi="Times New Roman" w:cs="Times New Roman"/>
        </w:rPr>
        <w:t>, p. 362.</w:t>
      </w:r>
    </w:p>
  </w:footnote>
  <w:footnote w:id="3">
    <w:p w14:paraId="32F9B3F8" w14:textId="01860D37" w:rsidR="00B145CF" w:rsidRPr="002F2DB0" w:rsidRDefault="00B145CF">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r w:rsidRPr="002F2DB0">
        <w:rPr>
          <w:rFonts w:ascii="Times New Roman" w:hAnsi="Times New Roman" w:cs="Times New Roman"/>
        </w:rPr>
        <w:t>Ibidem</w:t>
      </w:r>
      <w:r w:rsidR="002F2DB0" w:rsidRPr="002F2DB0">
        <w:rPr>
          <w:rFonts w:ascii="Times New Roman" w:hAnsi="Times New Roman" w:cs="Times New Roman"/>
        </w:rPr>
        <w:t>.</w:t>
      </w:r>
    </w:p>
  </w:footnote>
  <w:footnote w:id="4">
    <w:p w14:paraId="6C0C4425" w14:textId="54288F13" w:rsidR="00B145CF" w:rsidRPr="002F2DB0" w:rsidRDefault="00B145CF">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r w:rsidRPr="002F2DB0">
        <w:rPr>
          <w:rFonts w:ascii="Times New Roman" w:hAnsi="Times New Roman" w:cs="Times New Roman"/>
        </w:rPr>
        <w:t>Ibidem.</w:t>
      </w:r>
    </w:p>
  </w:footnote>
  <w:footnote w:id="5">
    <w:p w14:paraId="0A96405D" w14:textId="61772712" w:rsidR="00B145CF" w:rsidRPr="002F2DB0" w:rsidRDefault="00B145CF">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r w:rsidRPr="002F2DB0">
        <w:rPr>
          <w:rFonts w:ascii="Times New Roman" w:hAnsi="Times New Roman" w:cs="Times New Roman"/>
        </w:rPr>
        <w:t>Ibidem.</w:t>
      </w:r>
    </w:p>
  </w:footnote>
  <w:footnote w:id="6">
    <w:p w14:paraId="4DFFD4B7" w14:textId="2627D5DB" w:rsidR="00B145CF" w:rsidRPr="002F2DB0" w:rsidRDefault="00B145CF">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r w:rsidRPr="002F2DB0">
        <w:rPr>
          <w:rFonts w:ascii="Times New Roman" w:hAnsi="Times New Roman" w:cs="Times New Roman"/>
        </w:rPr>
        <w:t>Ibidem.</w:t>
      </w:r>
    </w:p>
  </w:footnote>
  <w:footnote w:id="7">
    <w:p w14:paraId="213B6F2E" w14:textId="00C45DA4" w:rsidR="00B145CF" w:rsidRPr="002F2DB0" w:rsidRDefault="00B145CF">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r w:rsidRPr="002F2DB0">
        <w:rPr>
          <w:rFonts w:ascii="Times New Roman" w:hAnsi="Times New Roman" w:cs="Times New Roman"/>
        </w:rPr>
        <w:t>Ibidem</w:t>
      </w:r>
      <w:r w:rsidRPr="002F2DB0">
        <w:rPr>
          <w:rFonts w:ascii="Times New Roman" w:hAnsi="Times New Roman" w:cs="Times New Roman"/>
        </w:rPr>
        <w:t>, p. 358.</w:t>
      </w:r>
    </w:p>
  </w:footnote>
  <w:footnote w:id="8">
    <w:p w14:paraId="2E11501E" w14:textId="2F00E77B" w:rsidR="00B145CF" w:rsidRPr="002F2DB0" w:rsidRDefault="00B145CF">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r w:rsidRPr="002F2DB0">
        <w:rPr>
          <w:rFonts w:ascii="Times New Roman" w:hAnsi="Times New Roman" w:cs="Times New Roman"/>
        </w:rPr>
        <w:t>Ibidem</w:t>
      </w:r>
      <w:r w:rsidRPr="002F2DB0">
        <w:rPr>
          <w:rFonts w:ascii="Times New Roman" w:hAnsi="Times New Roman" w:cs="Times New Roman"/>
        </w:rPr>
        <w:t>, p. 364.</w:t>
      </w:r>
    </w:p>
  </w:footnote>
  <w:footnote w:id="9">
    <w:p w14:paraId="6A985954" w14:textId="0703E793" w:rsidR="002F2DB0" w:rsidRPr="002F2DB0" w:rsidRDefault="002F2DB0">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Ibidem, p. 359.</w:t>
      </w:r>
    </w:p>
  </w:footnote>
  <w:footnote w:id="10">
    <w:p w14:paraId="5C902890" w14:textId="10D0E1F9" w:rsidR="002F2DB0" w:rsidRPr="002F2DB0" w:rsidRDefault="002F2DB0">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Ibidem.</w:t>
      </w:r>
    </w:p>
  </w:footnote>
  <w:footnote w:id="11">
    <w:p w14:paraId="32A07A5A" w14:textId="1A8A8292" w:rsidR="002F2DB0" w:rsidRPr="002F2DB0" w:rsidRDefault="002F2DB0">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r w:rsidRPr="002F2DB0">
        <w:rPr>
          <w:rFonts w:ascii="Times New Roman" w:hAnsi="Times New Roman" w:cs="Times New Roman"/>
        </w:rPr>
        <w:t>Ibidem</w:t>
      </w:r>
      <w:r w:rsidRPr="002F2DB0">
        <w:rPr>
          <w:rFonts w:ascii="Times New Roman" w:hAnsi="Times New Roman" w:cs="Times New Roman"/>
        </w:rPr>
        <w:t>, p. 362.</w:t>
      </w:r>
    </w:p>
  </w:footnote>
  <w:footnote w:id="12">
    <w:p w14:paraId="03C967A6" w14:textId="42CBB5D0" w:rsidR="002F2DB0" w:rsidRPr="002F2DB0" w:rsidRDefault="002F2DB0">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r w:rsidRPr="002F2DB0">
        <w:rPr>
          <w:rFonts w:ascii="Times New Roman" w:hAnsi="Times New Roman" w:cs="Times New Roman"/>
        </w:rPr>
        <w:t>Ibidem</w:t>
      </w:r>
      <w:r w:rsidRPr="002F2DB0">
        <w:rPr>
          <w:rFonts w:ascii="Times New Roman" w:hAnsi="Times New Roman" w:cs="Times New Roman"/>
        </w:rPr>
        <w:t>, p. 360.</w:t>
      </w:r>
    </w:p>
  </w:footnote>
  <w:footnote w:id="13">
    <w:p w14:paraId="0FC0961A" w14:textId="1BD8CEEE" w:rsidR="002F2DB0" w:rsidRPr="002F2DB0" w:rsidRDefault="002F2DB0">
      <w:pPr>
        <w:pStyle w:val="Testonotaapidipagina"/>
        <w:rPr>
          <w:rFonts w:ascii="Times New Roman" w:hAnsi="Times New Roman" w:cs="Times New Roman"/>
        </w:rPr>
      </w:pPr>
      <w:r w:rsidRPr="002F2DB0">
        <w:rPr>
          <w:rStyle w:val="Rimandonotaapidipagina"/>
          <w:rFonts w:ascii="Times New Roman" w:hAnsi="Times New Roman" w:cs="Times New Roman"/>
        </w:rPr>
        <w:footnoteRef/>
      </w:r>
      <w:r w:rsidRPr="002F2DB0">
        <w:rPr>
          <w:rFonts w:ascii="Times New Roman" w:hAnsi="Times New Roman" w:cs="Times New Roman"/>
        </w:rPr>
        <w:t xml:space="preserve"> </w:t>
      </w:r>
      <w:r w:rsidRPr="002F2DB0">
        <w:rPr>
          <w:rFonts w:ascii="Times New Roman" w:hAnsi="Times New Roman" w:cs="Times New Roman"/>
        </w:rPr>
        <w:t>Ibidem</w:t>
      </w:r>
      <w:r w:rsidRPr="002F2DB0">
        <w:rPr>
          <w:rFonts w:ascii="Times New Roman" w:hAnsi="Times New Roman" w:cs="Times New Roman"/>
        </w:rPr>
        <w:t>, p. 361.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AA"/>
    <w:rsid w:val="00014EAA"/>
    <w:rsid w:val="00042369"/>
    <w:rsid w:val="000D13A9"/>
    <w:rsid w:val="001F632C"/>
    <w:rsid w:val="00256DF5"/>
    <w:rsid w:val="002F2DB0"/>
    <w:rsid w:val="003C69E9"/>
    <w:rsid w:val="00444162"/>
    <w:rsid w:val="004C1776"/>
    <w:rsid w:val="004F0112"/>
    <w:rsid w:val="006F2F57"/>
    <w:rsid w:val="0071704B"/>
    <w:rsid w:val="00AD4B56"/>
    <w:rsid w:val="00B02692"/>
    <w:rsid w:val="00B145CF"/>
    <w:rsid w:val="00B44061"/>
    <w:rsid w:val="00B61880"/>
    <w:rsid w:val="00B63575"/>
    <w:rsid w:val="00B960F6"/>
    <w:rsid w:val="00C44E3E"/>
    <w:rsid w:val="00C61694"/>
    <w:rsid w:val="00D04673"/>
    <w:rsid w:val="00D62EEC"/>
    <w:rsid w:val="00DA5CF4"/>
    <w:rsid w:val="00DE7DB7"/>
    <w:rsid w:val="00E00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D2B7"/>
  <w15:chartTrackingRefBased/>
  <w15:docId w15:val="{0E76ECBF-F659-499D-AE9F-6C1146B8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E3E"/>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C1776"/>
    <w:rPr>
      <w:sz w:val="20"/>
      <w:szCs w:val="20"/>
    </w:rPr>
  </w:style>
  <w:style w:type="character" w:customStyle="1" w:styleId="TestonotaapidipaginaCarattere">
    <w:name w:val="Testo nota a piè di pagina Carattere"/>
    <w:basedOn w:val="Carpredefinitoparagrafo"/>
    <w:link w:val="Testonotaapidipagina"/>
    <w:uiPriority w:val="99"/>
    <w:semiHidden/>
    <w:rsid w:val="004C1776"/>
    <w:rPr>
      <w:sz w:val="20"/>
      <w:szCs w:val="20"/>
    </w:rPr>
  </w:style>
  <w:style w:type="character" w:styleId="Rimandonotaapidipagina">
    <w:name w:val="footnote reference"/>
    <w:basedOn w:val="Carpredefinitoparagrafo"/>
    <w:uiPriority w:val="99"/>
    <w:semiHidden/>
    <w:unhideWhenUsed/>
    <w:rsid w:val="004C1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6343-CB19-43D6-9E6F-7AC02111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986</Words>
  <Characters>5626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pegoraro</dc:creator>
  <cp:keywords/>
  <dc:description/>
  <cp:lastModifiedBy>d p</cp:lastModifiedBy>
  <cp:revision>15</cp:revision>
  <dcterms:created xsi:type="dcterms:W3CDTF">2022-10-12T07:09:00Z</dcterms:created>
  <dcterms:modified xsi:type="dcterms:W3CDTF">2023-01-31T18:39:00Z</dcterms:modified>
</cp:coreProperties>
</file>