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  <w:lang w:val="it-IT"/>
        </w:rPr>
        <w:t>Sulla domanda in psicoanalisi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Maria Laura Tkach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«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/>
          <w:color w:val="1f1f1f"/>
          <w:sz w:val="24"/>
          <w:szCs w:val="24"/>
          <w:u w:color="1f1f1f"/>
          <w:rtl w:val="0"/>
          <w:lang w:val="it-IT"/>
        </w:rPr>
        <w:t xml:space="preserve">a guarigione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rtl w:val="0"/>
          <w:lang w:val="it-IT"/>
        </w:rPr>
        <w:t>una domanda che parte dalla voce del sofferente, di uno che soffre del suo corpo o del suo pensiero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.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stupisce e che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color w:val="1f1f1f"/>
          <w:sz w:val="24"/>
          <w:szCs w:val="24"/>
          <w:u w:color="1f1f1f"/>
          <w:rtl w:val="0"/>
          <w:lang w:val="it-IT"/>
        </w:rPr>
        <w:t>vi sia risposta e che da sempre la medicina abbia fatto centro con delle parole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rtl w:val="0"/>
          <w:lang w:val="it-IT"/>
        </w:rPr>
        <w:t>»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vertAlign w:val="superscript"/>
        </w:rPr>
        <w:footnoteReference w:id="1"/>
      </w:r>
      <w:r>
        <w:rPr>
          <w:rFonts w:ascii="Times New Roman" w:hAnsi="Times New Roman"/>
          <w:color w:val="1f1f1f"/>
          <w:sz w:val="24"/>
          <w:szCs w:val="24"/>
          <w:u w:color="1f1f1f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Mi ha interessato, in questo paragrafo, il riferimento alla domanda. Il tema della domanda, a partire da Freud,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un tema fondamentale per la psicoanalisi.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Nella scrittura dei suoi casi clinici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, Freud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non ha mai mancato di fare riferimento alla domanda iniziale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del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pazient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, indicando in ogni caso fino a che punto il modo in cui questa domanda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formulata dica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essenziale sul soggetto e sul suo rapporto alla cura che, forse, sta per iniziare.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Quando in psicoanalisi parliamo d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ella pratica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clinica ci interroghiamo ogni volta, a partire da ciascun caso, sulla domanda. C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’è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una domanda? Che domanda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è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?, ecc.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inizio di ogni esperienza analitica ci sono il transfert e la domanda. Quale tra questi due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primario?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una domanda che ci consente di affrontare la questione da un punto di vista logico e non cronologico, perch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occorre differenziare la questione della domanda da un punto di vista generico dalla questione della domanda in psicoanalisi e per la psicoanalisi.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Quando un soggetto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telefona o va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per la prima volta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d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 un analista,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non vuol dire che stia rivolgendo una domanda, nel senso di una domanda di cura e/o di analisi.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Lui o lei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credere di aver rivolto una domanda, per il solo fatto di aver telefonato, o per aver inviato un messaggio. In parte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cos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ha rivolto la sua domanda. A questo punto, si pone la questione per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 che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ha ricevuta: come intende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analista la domanda e come vi risponde?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La domanda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dunque da interpretare, da leggere, e inoltre, occorre rispondervi in un modo non qualsiasi. Nel senso che nel modo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inconscio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di porre la domanda, il soggetto esprime la propria singolarit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. E sarebbe importante che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 che ha ascoltato questa domanda iniziale possa, sin da subito, rispondere tenendo conto di quel tratto soggettivo singolare che ha potuto cogliere, se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ha potuto cogliere.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Tornando alla questione posta sull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articolazione tra transfert e domanda di analisi, forse si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cogliere, a partire da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ho appena detto, che il transfert analitico s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istaura, si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istaurare, a partire dall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offerta che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analista fa quando risponde alla domanda del soggetto. Nella misura in cui vi risponda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«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dall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interno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, come dice Lacan nel suo scritto 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Posizione dell</w:t>
      </w:r>
      <w:r>
        <w:rPr>
          <w:rFonts w:ascii="Times New Roman" w:hAnsi="Times New Roman" w:hint="default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inconscio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</w:t>
      </w:r>
      <w:r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  <w:vertAlign w:val="superscript"/>
        </w:rPr>
        <w:footnoteReference w:id="2"/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dal posto vuoto dal quale si produce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apertura dell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inconscio, egli produrr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offerta tale che causer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avvio del transfert analitico.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Da un certo punto di vista si p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otrebbe dire che sia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gi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tutto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nella domanda, nel modo in cui dall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inizio il soggetto formula la sua domanda. Chiaro per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che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questo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non vuol dire che il soggetto lo sappia. Lo sa, dal momento che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scritto nel suo inconscio, ma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scritt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ura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che deve poter decifrare, leggere. Eventualmente, nella cura, imparer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 leggerl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. Dunque,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gi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tutto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cio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il soggetto arriva con il suo messaggio e col suo nome di godimento scritti, ma in un luogo a lui nascosto, un luogo di cui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sapere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esistenza, ma del quale non ha la chiave d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accesso; non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leggere da solo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che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scritto in quel luogo. Per questo si rivolge a un Altro che lo aiuti in questo compito. Un Altro supposto saper leggere da una posizione che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quella della chiave d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accesso all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inconscio del soggetto. Quella chiave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oggetto 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in quanto causa di desiderio e di godimento del soggetto.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Se il soggetto inizier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 lavoro di analisi,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far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sar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incominciare a leggere, via via,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la scrittura de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 suo inconscio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lo riguarda intimamente.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Perch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Lacan dice che la guarigione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una domanda che parte dalla voce del sofferente?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 primis dice qualche cosa che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rovesciata rispetto al senso comune. Poich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dicendo che la guarigione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una domanda che parte da colui che soffre, mette in evidenza che la guarigione non la d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analista, ma essa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situata nel campo dal soggetto sofferente. Potremmo dire: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essenziale sta dalla parte del soggetto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cio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scritt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ura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(l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inconscio)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e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la chiave d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accesso (il punto causale). Ma il soggetto non sa, da solo, come utilizzarla. Da solo s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ingarbuglia, si confonde.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necessario che vi sia un partner,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analista, che sapendo come posizionarsi, faccia scattare, ogni volta,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apertura della serratura. La porta dell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inconscio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una porta che il soggetto non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aprire da s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é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pur avendo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ne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la chiave!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Dunque, in questo passaggio di 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Televisione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Jacques-Alain Miller ha posto a Lacan una domanda sulla guarigione, e perci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diciamo che la guarigione sta dalla parte del soggetto che domanda.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Ma in psicoanalisi, questo vale per ogni domanda. Vale a dire, in psicoanalisi, la risposta alla domanda non c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’è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ha colui al quale la si crede di domandare,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 psicoanalisi, quando qualcuno pone una domanda, sa la risposta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–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anche se la sa senza saperlo. 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analista, una volta istaurato il transfert,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che deve fare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sostenere, perch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si mantenga, nella cura, quella tensione che ci deve essere tra la domanda e il sapere, perch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la domanda del soggetto percorra tutti i giri che ha da percorrere. Questo, sul versante del sapere.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Sul versante dell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oggetto della domanda, su cosa si domanda, dal momento che ogni domanda, per essere posta, deve passare nella parola, si tende a credere che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si domanda sia tutto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ì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posto nella domanda che si verbalizza. Cio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è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si crede che la domanda sia esclusivamente una questione di sapere e di significante, o di comunicazione.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Quando si domanda qualcosa a qualcuno, qualsiasi cosa si domandi, poich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ci muoviamo nel campo della parola, la domanda non si esaudisce mai nell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enunciato che si formula.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oggetto della domanda, quello reale, non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mai ci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che si domanda.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 psicoanalisi facciamo esperienza di questo ad ogni momento.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analista ne fa tesoro, o dovrebbe farne.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oggetto della domanda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avvolto, contornato dai giri significanti attraverso i quali essa si pone ogni volta, e li causa.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Per questo motivo, la domanda non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solo una questione dell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inizio della cura. Non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qualcosa che si pone una volta sola e da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ì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in poi, quando la cura incomincia, si passa ad altro.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Il soggetto, o il 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parlessere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, come ciascun analizzante enuncia e come si constata nelle cure, dice in seduta sempre lo stesso, cio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parlando va a parare sempre allo stesso posto; la catena significante sorge e sfocia dalla e nella stessa causa del dire. Causa che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taglio, buco, un indicibile.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Da questo punto di vista, come scrive Lacan nello scritto </w:t>
      </w:r>
      <w:r>
        <w:rPr>
          <w:rFonts w:ascii="Times New Roman" w:hAnsi="Times New Roman"/>
          <w:i w:val="1"/>
          <w:iCs w:val="1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La direzione della cura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, a partire dalla domanda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«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[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…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]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si schiude tutto il passato fino all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estremo limite della prima infanzia. Domandare: il soggetto non ha mai fatto che questo, non ha potuto vivere che grazie a questo, e noi riprendiamo da questo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»</w:t>
      </w:r>
      <w:r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  <w:vertAlign w:val="superscript"/>
        </w:rPr>
        <w:footnoteReference w:id="3"/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da un irrappresentabile, da un indicibile che parte la domanda di ciascun soggetto, e il suo oggetto non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che questo indicibile. La domanda concerne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un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qualcosa che non ci si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rappresentare: che cosa vuole l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Altro?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Q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uesto 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un buco, un non sapere irriducibile. A partire da questa domanda, che non ha una risposta, ciascuno si costruisce una finzione, che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essere pi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o meno costrittiva.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Per alcuni, prima o poi questa finzione scricchiola, e la domanda si ripresenta con un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urgenza inarrestabile che pu</w:t>
      </w:r>
      <w:r>
        <w:rPr>
          <w:rFonts w:ascii="Times New Roman" w:hAnsi="Times New Roman" w:hint="default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ò </w:t>
      </w: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>condurli a portarla a un analista.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color w:val="1f1f1f"/>
          <w:sz w:val="24"/>
          <w:szCs w:val="24"/>
          <w:u w:color="1f1f1f"/>
          <w:shd w:val="clear" w:color="auto" w:fill="ffffff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Times New Roman" w:hAnsi="Times New Roman"/>
          <w:color w:val="1f1f1f"/>
          <w:sz w:val="24"/>
          <w:szCs w:val="24"/>
          <w:u w:color="1f1f1f"/>
          <w:shd w:val="clear" w:color="auto" w:fill="ffffff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mallCaps w:val="1"/>
          <w:sz w:val="20"/>
          <w:szCs w:val="20"/>
          <w:rtl w:val="0"/>
          <w:lang w:val="it-IT"/>
        </w:rPr>
        <w:t>J. Lacan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Televisione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(1974), in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Altri Scritti</w:t>
      </w:r>
      <w:r>
        <w:rPr>
          <w:rFonts w:ascii="Times New Roman" w:hAnsi="Times New Roman"/>
          <w:sz w:val="20"/>
          <w:szCs w:val="20"/>
          <w:rtl w:val="0"/>
          <w:lang w:val="it-IT"/>
        </w:rPr>
        <w:t>, Einaudi, Torino 2013, p. 512.</w:t>
      </w:r>
    </w:p>
  </w:footnote>
  <w:footnote w:id="2">
    <w:p>
      <w:pPr>
        <w:pStyle w:val="Nota a piè di pagina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mallCaps w:val="1"/>
          <w:sz w:val="20"/>
          <w:szCs w:val="20"/>
          <w:rtl w:val="0"/>
          <w:lang w:val="it-IT"/>
        </w:rPr>
        <w:t>J. Lacan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Posizione dell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inconscio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(1964), in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Scritti</w:t>
      </w:r>
      <w:r>
        <w:rPr>
          <w:rFonts w:ascii="Times New Roman" w:hAnsi="Times New Roman"/>
          <w:sz w:val="20"/>
          <w:szCs w:val="20"/>
          <w:rtl w:val="0"/>
          <w:lang w:val="it-IT"/>
        </w:rPr>
        <w:t>, Einaudi, Torino 1974, p. 841.</w:t>
      </w:r>
    </w:p>
  </w:footnote>
  <w:footnote w:id="3">
    <w:p>
      <w:pPr>
        <w:pStyle w:val="Nota a piè di pagina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smallCaps w:val="1"/>
          <w:sz w:val="20"/>
          <w:szCs w:val="20"/>
          <w:rtl w:val="0"/>
          <w:lang w:val="it-IT"/>
        </w:rPr>
        <w:t>J. Lacan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La direzione della cura e i principi del suo potere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(1958), in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Scritti</w:t>
      </w:r>
      <w:r>
        <w:rPr>
          <w:rFonts w:ascii="Times New Roman" w:hAnsi="Times New Roman"/>
          <w:sz w:val="20"/>
          <w:szCs w:val="20"/>
          <w:rtl w:val="0"/>
          <w:lang w:val="it-IT"/>
        </w:rPr>
        <w:t>, cit.,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p. 613.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